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3387" w:rsidP="00B03387">
      <w:pPr>
        <w:pStyle w:val="docdata"/>
        <w:spacing w:before="0" w:beforeAutospacing="0" w:after="200" w:afterAutospacing="0"/>
        <w:jc w:val="center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color w:val="000000"/>
          <w:u w:val="single"/>
        </w:rPr>
        <w:t>SUBSTITUTIVO 01 AO PROJETO DE RESOLUÇÃO Nº 8/2026</w:t>
      </w:r>
    </w:p>
    <w:p w:rsidR="00B03387" w:rsidP="00B03387">
      <w:pPr>
        <w:pStyle w:val="docdata"/>
        <w:spacing w:before="0" w:beforeAutospacing="0" w:after="200" w:afterAutospacing="0"/>
        <w:ind w:left="2835"/>
        <w:jc w:val="both"/>
        <w:rPr>
          <w:rFonts w:ascii="Calibri" w:hAnsi="Calibri" w:cs="Calibri"/>
          <w:color w:val="000000"/>
        </w:rPr>
      </w:pPr>
    </w:p>
    <w:p w:rsidR="00B03387" w:rsidP="00B03387">
      <w:pPr>
        <w:pStyle w:val="docdata"/>
        <w:spacing w:before="0" w:beforeAutospacing="0" w:after="200" w:afterAutospacing="0"/>
        <w:ind w:left="283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ALTERA O CAPUT DO ART. 72, DO REGIMENTO INTERNO DA CÂMARA MUNICIPAL, PARA ALTERAR A DATA DE ELEIÇÃO PARA RENOVAÇÃO DA MESA DIRETORA, EM CONFORMIDADE COM A LEI ORGÂNICA DO MUNICÍPIO.</w:t>
      </w:r>
    </w:p>
    <w:p w:rsidR="00B03387" w:rsidP="00B03387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:rsidR="00B03387" w:rsidP="00B03387">
      <w:pPr>
        <w:pStyle w:val="NormalWeb"/>
        <w:spacing w:before="0" w:beforeAutospacing="0" w:after="200" w:afterAutospacing="0" w:line="360" w:lineRule="auto"/>
        <w:ind w:firstLine="708"/>
        <w:jc w:val="both"/>
      </w:pPr>
      <w:r>
        <w:t> </w:t>
      </w:r>
    </w:p>
    <w:p w:rsidR="00B03387" w:rsidP="00B03387">
      <w:pPr>
        <w:pStyle w:val="NormalWeb"/>
        <w:spacing w:before="0" w:beforeAutospacing="0" w:after="200" w:afterAutospacing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>                      </w:t>
      </w:r>
      <w:r>
        <w:rPr>
          <w:rFonts w:ascii="Calibri" w:hAnsi="Calibri" w:cs="Calibri"/>
          <w:b/>
          <w:bCs/>
          <w:color w:val="000000"/>
        </w:rPr>
        <w:t xml:space="preserve">Art. 1º </w:t>
      </w:r>
      <w:r>
        <w:rPr>
          <w:rFonts w:ascii="Calibri" w:hAnsi="Calibri" w:cs="Calibri"/>
          <w:bCs/>
          <w:color w:val="000000"/>
        </w:rPr>
        <w:t>O caput do art. 72, do Regimento Interno da Câmara Municipal de Louveira, passa a viger com a seguinte redação:</w:t>
      </w:r>
    </w:p>
    <w:p w:rsidR="00B03387" w:rsidP="00B03387">
      <w:pPr>
        <w:pStyle w:val="NormalWeb"/>
        <w:spacing w:before="0" w:beforeAutospacing="0" w:after="200" w:afterAutospacing="0"/>
        <w:ind w:left="1276"/>
        <w:jc w:val="both"/>
        <w:rPr>
          <w:rFonts w:ascii="Calibri" w:hAnsi="Calibri" w:cs="Calibri"/>
          <w:bCs/>
          <w:i/>
          <w:color w:val="000000"/>
        </w:rPr>
      </w:pPr>
      <w:r>
        <w:rPr>
          <w:rFonts w:ascii="Calibri" w:hAnsi="Calibri" w:cs="Calibri"/>
          <w:b/>
          <w:bCs/>
          <w:i/>
          <w:color w:val="000000"/>
        </w:rPr>
        <w:t>“Art. 72</w:t>
      </w:r>
      <w:r>
        <w:rPr>
          <w:rFonts w:ascii="Calibri" w:hAnsi="Calibri" w:cs="Calibri"/>
          <w:bCs/>
          <w:i/>
          <w:color w:val="000000"/>
        </w:rPr>
        <w:t xml:space="preserve"> A eleição para</w:t>
      </w:r>
      <w:r>
        <w:rPr>
          <w:rFonts w:ascii="Calibri" w:hAnsi="Calibri" w:cs="Calibri"/>
          <w:bCs/>
          <w:i/>
          <w:color w:val="000000"/>
        </w:rPr>
        <w:t xml:space="preserve"> renovação da Mesa realizar-se-á, obrigatoriamente, na última sessão ordinária de novembro, da segunda sessão legislativa, exclusiva para esse fim, considerando-se empossados, automaticamente, os eleitos, a partir de 1º de janeiro da terceira sessão legislativa.</w:t>
      </w:r>
    </w:p>
    <w:p w:rsidR="00B03387" w:rsidP="00B03387">
      <w:pPr>
        <w:pStyle w:val="NormalWeb"/>
        <w:spacing w:before="0" w:beforeAutospacing="0" w:after="200" w:afterAutospacing="0"/>
        <w:ind w:left="1276"/>
        <w:jc w:val="both"/>
      </w:pPr>
    </w:p>
    <w:p w:rsidR="00B03387" w:rsidP="00B03387">
      <w:pPr>
        <w:pStyle w:val="NormalWeb"/>
        <w:spacing w:before="0" w:beforeAutospacing="0" w:after="180" w:afterAutospacing="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color w:val="000000"/>
        </w:rPr>
        <w:t>                     Art. 2º</w:t>
      </w:r>
      <w:r>
        <w:rPr>
          <w:rFonts w:ascii="Calibri" w:hAnsi="Calibri" w:cs="Calibri"/>
          <w:color w:val="000000"/>
        </w:rPr>
        <w:t xml:space="preserve"> Ficam revogadas as disposições regimentais que prevejam a realização da eleição da Mesa Diretora do segundo biênio em momento diverso do estabelecido nesta Resolução.</w:t>
      </w:r>
    </w:p>
    <w:p w:rsidR="00B03387" w:rsidP="00B03387">
      <w:pPr>
        <w:pStyle w:val="NormalWeb"/>
        <w:spacing w:before="0" w:beforeAutospacing="0" w:after="200" w:afterAutospacing="0"/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</w:t>
      </w:r>
      <w:r>
        <w:rPr>
          <w:rFonts w:ascii="Calibri" w:hAnsi="Calibri" w:cs="Calibri"/>
          <w:b/>
          <w:color w:val="000000"/>
        </w:rPr>
        <w:t>Art. 3º</w:t>
      </w:r>
      <w:r>
        <w:rPr>
          <w:rFonts w:ascii="Calibri" w:hAnsi="Calibri" w:cs="Calibri"/>
          <w:color w:val="000000"/>
        </w:rPr>
        <w:t xml:space="preserve"> Esta Resolução entra em vigor na data de sua publicação, revogadas as disposições em contrário.</w:t>
      </w:r>
    </w:p>
    <w:p w:rsidR="00B03387" w:rsidP="00B03387">
      <w:pPr>
        <w:pStyle w:val="NormalWeb"/>
        <w:spacing w:before="0" w:beforeAutospacing="0" w:after="200" w:afterAutospacing="0"/>
        <w:ind w:left="708"/>
        <w:jc w:val="both"/>
        <w:rPr>
          <w:rFonts w:ascii="Calibri" w:hAnsi="Calibri" w:cs="Calibri"/>
          <w:color w:val="000000"/>
        </w:rPr>
      </w:pPr>
    </w:p>
    <w:p w:rsidR="00B03387" w:rsidP="00B03387">
      <w:pPr>
        <w:tabs>
          <w:tab w:val="left" w:pos="5085"/>
          <w:tab w:val="right" w:pos="8504"/>
        </w:tabs>
        <w:jc w:val="right"/>
        <w:rPr>
          <w:sz w:val="24"/>
          <w:szCs w:val="24"/>
        </w:rPr>
      </w:pPr>
      <w:r>
        <w:rPr>
          <w:rFonts w:ascii="Calibri" w:hAnsi="Calibri" w:cs="Calibri"/>
          <w:color w:val="000000"/>
        </w:rPr>
        <w:t> </w:t>
      </w:r>
      <w:r>
        <w:rPr>
          <w:sz w:val="24"/>
          <w:szCs w:val="24"/>
        </w:rPr>
        <w:tab/>
        <w:t>Louveira,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de abril de 2026.</w:t>
      </w:r>
    </w:p>
    <w:p w:rsidR="00B03387" w:rsidP="00B03387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B03387" w:rsidP="00B03387"/>
    <w:p w:rsidR="00B03387" w:rsidP="00B03387"/>
    <w:p w:rsidR="00B03387" w:rsidP="00B03387"/>
    <w:p w:rsidR="00B03387" w:rsidP="00B03387"/>
    <w:p w:rsidR="00B03387" w:rsidP="00B03387"/>
    <w:p w:rsidR="00B03387" w:rsidP="00B03387"/>
    <w:p w:rsidR="00B03387" w:rsidP="00B03387"/>
    <w:p w:rsidR="00B03387" w:rsidP="00B03387"/>
    <w:p w:rsidR="00B03387" w:rsidP="00B03387">
      <w:pPr>
        <w:jc w:val="both"/>
        <w:rPr>
          <w:rFonts w:cstheme="minorHAnsi"/>
          <w:sz w:val="24"/>
          <w:szCs w:val="24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>JUSTIFICATIVA AO SUBSTITUTIVO Nº 1 AO</w:t>
      </w:r>
      <w:r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 xml:space="preserve">  </w:t>
      </w:r>
      <w:r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>PROJETO DE RESOLUÇÃO Nº 8/2026</w:t>
      </w:r>
    </w:p>
    <w:p w:rsidR="00B03387" w:rsidP="00B03387">
      <w:pPr>
        <w:jc w:val="both"/>
        <w:rPr>
          <w:rFonts w:cstheme="minorHAnsi"/>
          <w:sz w:val="24"/>
          <w:szCs w:val="24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O presente Substitutivo tem por finalidade promover a adequação do Regimento Interno da Câmara Municipal de Louveira à nova redação do art. 49 da Lei Orgânica do Município, que disciplina o período de realização da eleição da Mesa Diretora para o segundo biênio da legislatura.</w:t>
      </w: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A reformulação integral do texto mostra-se necessária para assegurar a compatibilidade vertical entre as normas internas desta Casa Legislativa e a Lei Orgânica Municipal, a qual possui hierarquia superior no âmbito do ordenamento local.</w:t>
      </w: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Com efeito, a superveniência de Emenda à Lei Orgânica impõe a revisão das disposições regimentais eventualmente conflitantes, especialmente aquelas que prevejam momento diverso para a realização da eleição da Mesa Diretora do segundo biênio.</w:t>
      </w: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O Substitutivo, portanto, não inova no ordenamento jurídico, mas apenas promove a devida harmonização normativa, conferindo coerência sistêmica e segurança jurídica ao processo legislativo e ao funcionamento institucional da Câmara.</w:t>
      </w: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Além disso, a adequação proposta observa o entendimento consolidado do Supremo Tribunal Federal quanto à necessidade de contemporaneidade entre a eleição da Mesa Diretora e o início do respectivo mandato, em prestígio aos princípios republicano e democrático.</w:t>
      </w: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Nesse sentido, a fixação de período adequado para a realização da eleição evita a antecipação excessiva do pleito, impedindo a cristalização de maiorias e assegurando que a composição da Mesa reflita a realidade política atual da Casa Legislativa.</w:t>
      </w: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Ressalte-se, ainda, que não há direito adquirido a regime jurídico de eleição da Mesa Diretora, tampouco à manutenção de eleição antecipada para mandato futuro ainda não iniciado, conforme entendimento firmado pelo Supremo Tribunal Federal.</w:t>
      </w: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Assim, o presente Substitutivo reforça a observância dos princípios constitucionais aplicáveis, bem como a regularidade e legitimidade do processo de escolha da Mesa Diretora, prevenindo questionamentos judiciais e assegurando a estabilidade institucional.</w:t>
      </w: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B03387" w:rsidP="00B033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Diante do exposto, submete-se o presente Substitutivo à apreciação dos Nobres Vereadores.</w:t>
      </w:r>
    </w:p>
    <w:p w:rsidR="00B03387" w:rsidP="00B03387"/>
    <w:p w:rsidR="00F557B0"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4B"/>
    <w:rsid w:val="001E754B"/>
    <w:rsid w:val="00B03387"/>
    <w:rsid w:val="00F55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data">
    <w:name w:val="docdata"/>
    <w:aliases w:val="8251,bqiaagaaeyqcaaagiaiaaaoihwaabbafaaaaaaaaaaaaaaaaaaaaaaaaaaaaaaaaaaaaaaaaaaaaaaaaaaaaaaaaaaaaaaaaaaaaaaaaaaaaaaaaaaaaaaaaaaaaaaaaaaaaaaaaaaaaaaaaaaaaaaaaaaaaaaaaaaaaaaaaaaaaaaaaaaaaaaaaaaaaaaaaaaaaaaaaaaaaaaaaaaaaaaaaaaaaaaaaaaaaaaaa,docy,v5"/>
    <w:basedOn w:val="Normal"/>
    <w:uiPriority w:val="99"/>
    <w:semiHidden/>
    <w:rsid w:val="00B0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2026-04-28T20:03:00Z</dcterms:created>
  <dcterms:modified xsi:type="dcterms:W3CDTF">2026-04-28T20:03:00Z</dcterms:modified>
</cp:coreProperties>
</file>